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EB3" w:rsidRPr="00363DCE" w:rsidRDefault="009A3EB3" w:rsidP="009A3EB3">
      <w:pPr>
        <w:spacing w:after="0"/>
        <w:rPr>
          <w:rFonts w:ascii="Times New Roman" w:hAnsi="Times New Roman" w:cs="Times New Roman"/>
          <w:sz w:val="24"/>
          <w:szCs w:val="24"/>
        </w:rPr>
      </w:pPr>
      <w:proofErr w:type="spellStart"/>
      <w:r w:rsidRPr="00363DCE">
        <w:rPr>
          <w:rFonts w:ascii="Times New Roman" w:hAnsi="Times New Roman" w:cs="Times New Roman"/>
          <w:sz w:val="24"/>
          <w:szCs w:val="24"/>
        </w:rPr>
        <w:t>Ms</w:t>
      </w:r>
      <w:proofErr w:type="spellEnd"/>
      <w:r w:rsidRPr="00363DCE">
        <w:rPr>
          <w:rFonts w:ascii="Times New Roman" w:hAnsi="Times New Roman" w:cs="Times New Roman"/>
          <w:sz w:val="24"/>
          <w:szCs w:val="24"/>
        </w:rPr>
        <w:t xml:space="preserve"> Seim</w:t>
      </w:r>
    </w:p>
    <w:p w:rsidR="009A3EB3" w:rsidRDefault="009A3EB3" w:rsidP="009A3EB3">
      <w:pPr>
        <w:spacing w:after="0"/>
        <w:rPr>
          <w:rFonts w:ascii="Times New Roman" w:hAnsi="Times New Roman" w:cs="Times New Roman"/>
          <w:sz w:val="24"/>
          <w:szCs w:val="24"/>
        </w:rPr>
      </w:pPr>
      <w:r w:rsidRPr="00363DCE">
        <w:rPr>
          <w:rFonts w:ascii="Times New Roman" w:hAnsi="Times New Roman" w:cs="Times New Roman"/>
          <w:sz w:val="24"/>
          <w:szCs w:val="24"/>
        </w:rPr>
        <w:t xml:space="preserve">New </w:t>
      </w:r>
      <w:proofErr w:type="spellStart"/>
      <w:r w:rsidRPr="00363DCE">
        <w:rPr>
          <w:rFonts w:ascii="Times New Roman" w:hAnsi="Times New Roman" w:cs="Times New Roman"/>
          <w:sz w:val="24"/>
          <w:szCs w:val="24"/>
        </w:rPr>
        <w:t>Paltz</w:t>
      </w:r>
      <w:proofErr w:type="spellEnd"/>
      <w:r w:rsidRPr="00363DCE">
        <w:rPr>
          <w:rFonts w:ascii="Times New Roman" w:hAnsi="Times New Roman" w:cs="Times New Roman"/>
          <w:sz w:val="24"/>
          <w:szCs w:val="24"/>
        </w:rPr>
        <w:t xml:space="preserve"> High School </w:t>
      </w:r>
    </w:p>
    <w:p w:rsidR="00FD5904" w:rsidRDefault="00FD5904" w:rsidP="00FD5904">
      <w:pPr>
        <w:spacing w:after="0"/>
        <w:rPr>
          <w:rFonts w:ascii="Times New Roman" w:hAnsi="Times New Roman" w:cs="Times New Roman"/>
          <w:sz w:val="24"/>
          <w:szCs w:val="24"/>
        </w:rPr>
      </w:pPr>
    </w:p>
    <w:p w:rsidR="00FD5904" w:rsidRPr="00FD5904" w:rsidRDefault="00FD5904" w:rsidP="00FD5904">
      <w:pPr>
        <w:spacing w:after="0"/>
        <w:jc w:val="center"/>
        <w:rPr>
          <w:rFonts w:ascii="Times New Roman" w:hAnsi="Times New Roman" w:cs="Times New Roman"/>
          <w:sz w:val="32"/>
          <w:szCs w:val="24"/>
        </w:rPr>
      </w:pPr>
      <w:r w:rsidRPr="00FD5904">
        <w:rPr>
          <w:rFonts w:ascii="Times New Roman" w:hAnsi="Times New Roman" w:cs="Times New Roman"/>
          <w:sz w:val="32"/>
          <w:szCs w:val="24"/>
        </w:rPr>
        <w:t>AP United States Government and Politics Syllabus</w:t>
      </w:r>
      <w:r w:rsidR="007C27AA">
        <w:rPr>
          <w:rFonts w:ascii="Times New Roman" w:hAnsi="Times New Roman" w:cs="Times New Roman"/>
          <w:sz w:val="32"/>
          <w:szCs w:val="24"/>
        </w:rPr>
        <w:t>-2020</w:t>
      </w:r>
    </w:p>
    <w:p w:rsidR="00363DCE" w:rsidRPr="00363DCE" w:rsidRDefault="00363DCE" w:rsidP="009A3EB3">
      <w:pPr>
        <w:spacing w:after="0"/>
        <w:rPr>
          <w:rFonts w:ascii="Times New Roman" w:hAnsi="Times New Roman" w:cs="Times New Roman"/>
          <w:sz w:val="24"/>
          <w:szCs w:val="24"/>
        </w:rPr>
      </w:pPr>
    </w:p>
    <w:p w:rsidR="009A3EB3" w:rsidRPr="00FD5904" w:rsidRDefault="009A3EB3" w:rsidP="009A3EB3">
      <w:pPr>
        <w:spacing w:after="0"/>
        <w:rPr>
          <w:rFonts w:ascii="Times New Roman" w:hAnsi="Times New Roman" w:cs="Times New Roman"/>
          <w:b/>
        </w:rPr>
      </w:pPr>
      <w:r w:rsidRPr="00FD5904">
        <w:rPr>
          <w:rFonts w:ascii="Times New Roman" w:hAnsi="Times New Roman" w:cs="Times New Roman"/>
          <w:b/>
        </w:rPr>
        <w:t xml:space="preserve">Overview of the Course </w:t>
      </w:r>
    </w:p>
    <w:p w:rsidR="009A3EB3" w:rsidRPr="00FD5904" w:rsidRDefault="009A3EB3" w:rsidP="009A3EB3">
      <w:pPr>
        <w:spacing w:after="0"/>
        <w:rPr>
          <w:rFonts w:ascii="Times New Roman" w:hAnsi="Times New Roman" w:cs="Times New Roman"/>
        </w:rPr>
      </w:pPr>
      <w:r w:rsidRPr="00FD5904">
        <w:rPr>
          <w:rFonts w:ascii="Times New Roman" w:hAnsi="Times New Roman" w:cs="Times New Roman"/>
        </w:rPr>
        <w:t>AP U.S. Government and Politics is a college-level year-long course that not only seeks to prepare students for success on the AP Exam in May, but also provide students with the political knowledge and reasoning processes to participate meaningfully and thoughtfully in discussions and debates that are currently shaping American politics and society. It is important to note that this course is not a history course; it is a political science course that studies the interconnectedness of the different parts of the American political system and the behaviors and attitudes that shape this system and are the byproduct of this system. AP U.S. Government and Politics accomplishes these goals by framing the acquisition of political knowledge around enduring understandings and big ideas about American government and politics that can be applied to a set of disciplinary practices through the use of a set of reasoning processes. Through the development of this set of political knowledge, disciplinary practices, and reasoning processes, by the end of the course, students will be able to analyze current and historical political events like a political scientist and d</w:t>
      </w:r>
      <w:r w:rsidR="00E92483" w:rsidRPr="00FD5904">
        <w:rPr>
          <w:rFonts w:ascii="Times New Roman" w:hAnsi="Times New Roman" w:cs="Times New Roman"/>
        </w:rPr>
        <w:t>evelop factually accurate, well-</w:t>
      </w:r>
      <w:r w:rsidRPr="00FD5904">
        <w:rPr>
          <w:rFonts w:ascii="Times New Roman" w:hAnsi="Times New Roman" w:cs="Times New Roman"/>
        </w:rPr>
        <w:t xml:space="preserve">reasoned, thoughtful arguments and opinions that acknowledge and grapple with alternative political perspectives. </w:t>
      </w:r>
    </w:p>
    <w:p w:rsidR="009A3EB3" w:rsidRPr="00FD5904" w:rsidRDefault="009A3EB3" w:rsidP="009A3EB3">
      <w:pPr>
        <w:spacing w:after="0"/>
        <w:rPr>
          <w:rFonts w:ascii="Times New Roman" w:hAnsi="Times New Roman" w:cs="Times New Roman"/>
        </w:rPr>
      </w:pPr>
    </w:p>
    <w:p w:rsidR="009A3EB3" w:rsidRPr="00FD5904" w:rsidRDefault="009A3EB3" w:rsidP="009A3EB3">
      <w:pPr>
        <w:spacing w:after="0"/>
        <w:rPr>
          <w:rFonts w:ascii="Times New Roman" w:hAnsi="Times New Roman" w:cs="Times New Roman"/>
        </w:rPr>
      </w:pPr>
      <w:r w:rsidRPr="00FD5904">
        <w:rPr>
          <w:rFonts w:ascii="Times New Roman" w:hAnsi="Times New Roman" w:cs="Times New Roman"/>
        </w:rPr>
        <w:t>This semester-long course will meet for 80-minutes every A day. The course will be organized around the foll</w:t>
      </w:r>
      <w:r w:rsidR="007C27AA">
        <w:rPr>
          <w:rFonts w:ascii="Times New Roman" w:hAnsi="Times New Roman" w:cs="Times New Roman"/>
        </w:rPr>
        <w:t>owing units of study (due to the short amount of time between the beginning of this course and the AP Exams, units will be 2-3 weeks only)</w:t>
      </w:r>
      <w:r w:rsidRPr="00FD5904">
        <w:rPr>
          <w:rFonts w:ascii="Times New Roman" w:hAnsi="Times New Roman" w:cs="Times New Roman"/>
        </w:rPr>
        <w:t xml:space="preserve"> </w:t>
      </w:r>
    </w:p>
    <w:p w:rsidR="009A3EB3" w:rsidRPr="00FD5904" w:rsidRDefault="009A3EB3" w:rsidP="009A3EB3">
      <w:pPr>
        <w:pStyle w:val="ListParagraph"/>
        <w:numPr>
          <w:ilvl w:val="0"/>
          <w:numId w:val="1"/>
        </w:numPr>
        <w:spacing w:after="0"/>
        <w:rPr>
          <w:rFonts w:ascii="Times New Roman" w:hAnsi="Times New Roman" w:cs="Times New Roman"/>
        </w:rPr>
      </w:pPr>
      <w:r w:rsidRPr="00FD5904">
        <w:rPr>
          <w:rFonts w:ascii="Times New Roman" w:hAnsi="Times New Roman" w:cs="Times New Roman"/>
        </w:rPr>
        <w:t>Unit 1: Found</w:t>
      </w:r>
      <w:r w:rsidR="00E92483" w:rsidRPr="00FD5904">
        <w:rPr>
          <w:rFonts w:ascii="Times New Roman" w:hAnsi="Times New Roman" w:cs="Times New Roman"/>
        </w:rPr>
        <w:t xml:space="preserve">ations of American Democracy </w:t>
      </w:r>
      <w:r w:rsidR="00363DCE" w:rsidRPr="00FD5904">
        <w:rPr>
          <w:rFonts w:ascii="Times New Roman" w:hAnsi="Times New Roman" w:cs="Times New Roman"/>
        </w:rPr>
        <w:t xml:space="preserve"> </w:t>
      </w:r>
    </w:p>
    <w:p w:rsidR="009A3EB3" w:rsidRPr="00FD5904" w:rsidRDefault="009A3EB3" w:rsidP="009A3EB3">
      <w:pPr>
        <w:pStyle w:val="ListParagraph"/>
        <w:numPr>
          <w:ilvl w:val="0"/>
          <w:numId w:val="1"/>
        </w:numPr>
        <w:spacing w:after="0"/>
        <w:rPr>
          <w:rFonts w:ascii="Times New Roman" w:hAnsi="Times New Roman" w:cs="Times New Roman"/>
        </w:rPr>
      </w:pPr>
      <w:r w:rsidRPr="00FD5904">
        <w:rPr>
          <w:rFonts w:ascii="Times New Roman" w:hAnsi="Times New Roman" w:cs="Times New Roman"/>
        </w:rPr>
        <w:t>Unit 2: Interactions Among Branch</w:t>
      </w:r>
      <w:r w:rsidR="00E92483" w:rsidRPr="00FD5904">
        <w:rPr>
          <w:rFonts w:ascii="Times New Roman" w:hAnsi="Times New Roman" w:cs="Times New Roman"/>
        </w:rPr>
        <w:t xml:space="preserve">es of Government </w:t>
      </w:r>
      <w:r w:rsidR="00363DCE" w:rsidRPr="00FD5904">
        <w:rPr>
          <w:rFonts w:ascii="Times New Roman" w:hAnsi="Times New Roman" w:cs="Times New Roman"/>
        </w:rPr>
        <w:t xml:space="preserve"> </w:t>
      </w:r>
    </w:p>
    <w:p w:rsidR="009A3EB3" w:rsidRPr="00FD5904" w:rsidRDefault="009A3EB3" w:rsidP="009A3EB3">
      <w:pPr>
        <w:pStyle w:val="ListParagraph"/>
        <w:numPr>
          <w:ilvl w:val="0"/>
          <w:numId w:val="1"/>
        </w:numPr>
        <w:spacing w:after="0"/>
        <w:rPr>
          <w:rFonts w:ascii="Times New Roman" w:hAnsi="Times New Roman" w:cs="Times New Roman"/>
        </w:rPr>
      </w:pPr>
      <w:r w:rsidRPr="00FD5904">
        <w:rPr>
          <w:rFonts w:ascii="Times New Roman" w:hAnsi="Times New Roman" w:cs="Times New Roman"/>
        </w:rPr>
        <w:t>Unit 3: Civi</w:t>
      </w:r>
      <w:r w:rsidR="00E92483" w:rsidRPr="00FD5904">
        <w:rPr>
          <w:rFonts w:ascii="Times New Roman" w:hAnsi="Times New Roman" w:cs="Times New Roman"/>
        </w:rPr>
        <w:t xml:space="preserve">l Liberties and Civil Rights </w:t>
      </w:r>
      <w:r w:rsidR="00363DCE" w:rsidRPr="00FD5904">
        <w:rPr>
          <w:rFonts w:ascii="Times New Roman" w:hAnsi="Times New Roman" w:cs="Times New Roman"/>
        </w:rPr>
        <w:t xml:space="preserve"> </w:t>
      </w:r>
    </w:p>
    <w:p w:rsidR="009A3EB3" w:rsidRPr="00FD5904" w:rsidRDefault="009A3EB3" w:rsidP="009A3EB3">
      <w:pPr>
        <w:pStyle w:val="ListParagraph"/>
        <w:numPr>
          <w:ilvl w:val="0"/>
          <w:numId w:val="1"/>
        </w:numPr>
        <w:spacing w:after="0"/>
        <w:rPr>
          <w:rFonts w:ascii="Times New Roman" w:hAnsi="Times New Roman" w:cs="Times New Roman"/>
        </w:rPr>
      </w:pPr>
      <w:r w:rsidRPr="00FD5904">
        <w:rPr>
          <w:rFonts w:ascii="Times New Roman" w:hAnsi="Times New Roman" w:cs="Times New Roman"/>
        </w:rPr>
        <w:t>Unit 4: American Poli</w:t>
      </w:r>
      <w:r w:rsidR="00E92483" w:rsidRPr="00FD5904">
        <w:rPr>
          <w:rFonts w:ascii="Times New Roman" w:hAnsi="Times New Roman" w:cs="Times New Roman"/>
        </w:rPr>
        <w:t xml:space="preserve">tical Ideologies and Beliefs </w:t>
      </w:r>
      <w:r w:rsidR="00363DCE" w:rsidRPr="00FD5904">
        <w:rPr>
          <w:rFonts w:ascii="Times New Roman" w:hAnsi="Times New Roman" w:cs="Times New Roman"/>
        </w:rPr>
        <w:t xml:space="preserve"> </w:t>
      </w:r>
    </w:p>
    <w:p w:rsidR="009A3EB3" w:rsidRPr="00FD5904" w:rsidRDefault="009A3EB3" w:rsidP="009A3EB3">
      <w:pPr>
        <w:pStyle w:val="ListParagraph"/>
        <w:numPr>
          <w:ilvl w:val="0"/>
          <w:numId w:val="1"/>
        </w:numPr>
        <w:spacing w:after="0"/>
        <w:rPr>
          <w:rFonts w:ascii="Times New Roman" w:hAnsi="Times New Roman" w:cs="Times New Roman"/>
        </w:rPr>
      </w:pPr>
      <w:r w:rsidRPr="00FD5904">
        <w:rPr>
          <w:rFonts w:ascii="Times New Roman" w:hAnsi="Times New Roman" w:cs="Times New Roman"/>
        </w:rPr>
        <w:t>Uni</w:t>
      </w:r>
      <w:r w:rsidR="00E92483" w:rsidRPr="00FD5904">
        <w:rPr>
          <w:rFonts w:ascii="Times New Roman" w:hAnsi="Times New Roman" w:cs="Times New Roman"/>
        </w:rPr>
        <w:t xml:space="preserve">t 5: Political Participation </w:t>
      </w:r>
      <w:r w:rsidR="00363DCE" w:rsidRPr="00FD5904">
        <w:rPr>
          <w:rFonts w:ascii="Times New Roman" w:hAnsi="Times New Roman" w:cs="Times New Roman"/>
        </w:rPr>
        <w:t xml:space="preserve"> </w:t>
      </w:r>
      <w:r w:rsidRPr="00FD5904">
        <w:rPr>
          <w:rFonts w:ascii="Times New Roman" w:hAnsi="Times New Roman" w:cs="Times New Roman"/>
        </w:rPr>
        <w:t xml:space="preserve"> </w:t>
      </w:r>
    </w:p>
    <w:p w:rsidR="009A3EB3" w:rsidRPr="00FD5904" w:rsidRDefault="009A3EB3" w:rsidP="009A3EB3">
      <w:pPr>
        <w:spacing w:after="0"/>
        <w:rPr>
          <w:rFonts w:ascii="Times New Roman" w:hAnsi="Times New Roman" w:cs="Times New Roman"/>
        </w:rPr>
      </w:pPr>
    </w:p>
    <w:p w:rsidR="009A3EB3"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The course also consists of: </w:t>
      </w:r>
    </w:p>
    <w:p w:rsidR="009A3EB3" w:rsidRPr="00FD5904" w:rsidRDefault="009A3EB3" w:rsidP="009A3EB3">
      <w:pPr>
        <w:pStyle w:val="ListParagraph"/>
        <w:numPr>
          <w:ilvl w:val="0"/>
          <w:numId w:val="2"/>
        </w:numPr>
        <w:spacing w:after="0"/>
        <w:rPr>
          <w:rFonts w:ascii="Times New Roman" w:hAnsi="Times New Roman" w:cs="Times New Roman"/>
        </w:rPr>
      </w:pPr>
      <w:r w:rsidRPr="00FD5904">
        <w:rPr>
          <w:rFonts w:ascii="Times New Roman" w:hAnsi="Times New Roman" w:cs="Times New Roman"/>
        </w:rPr>
        <w:t>A un</w:t>
      </w:r>
      <w:r w:rsidR="00E92483" w:rsidRPr="00FD5904">
        <w:rPr>
          <w:rFonts w:ascii="Times New Roman" w:hAnsi="Times New Roman" w:cs="Times New Roman"/>
        </w:rPr>
        <w:t>it exam at the end of each unit</w:t>
      </w:r>
    </w:p>
    <w:p w:rsidR="00363DCE" w:rsidRPr="00FD5904" w:rsidRDefault="00363DCE" w:rsidP="00363DCE">
      <w:pPr>
        <w:pStyle w:val="ListParagraph"/>
        <w:numPr>
          <w:ilvl w:val="0"/>
          <w:numId w:val="2"/>
        </w:numPr>
        <w:spacing w:after="0"/>
        <w:rPr>
          <w:rFonts w:ascii="Times New Roman" w:hAnsi="Times New Roman" w:cs="Times New Roman"/>
        </w:rPr>
      </w:pPr>
      <w:r w:rsidRPr="00FD5904">
        <w:rPr>
          <w:rFonts w:ascii="Times New Roman" w:hAnsi="Times New Roman" w:cs="Times New Roman"/>
        </w:rPr>
        <w:t xml:space="preserve">Final research paper completed as homework and during class after the AP exam is completed </w:t>
      </w:r>
    </w:p>
    <w:p w:rsidR="00363DCE" w:rsidRPr="00FD5904" w:rsidRDefault="00363DCE" w:rsidP="00363DCE">
      <w:pPr>
        <w:spacing w:after="0"/>
        <w:rPr>
          <w:rFonts w:ascii="Times New Roman" w:hAnsi="Times New Roman" w:cs="Times New Roman"/>
        </w:rPr>
      </w:pPr>
    </w:p>
    <w:p w:rsidR="009A3EB3" w:rsidRPr="00FD5904" w:rsidRDefault="009A3EB3" w:rsidP="009A3EB3">
      <w:pPr>
        <w:spacing w:after="0"/>
        <w:rPr>
          <w:rFonts w:ascii="Times New Roman" w:hAnsi="Times New Roman" w:cs="Times New Roman"/>
        </w:rPr>
      </w:pPr>
      <w:r w:rsidRPr="00FD5904">
        <w:rPr>
          <w:rFonts w:ascii="Times New Roman" w:hAnsi="Times New Roman" w:cs="Times New Roman"/>
          <w:b/>
        </w:rPr>
        <w:t>Overview of the AP Exam</w:t>
      </w:r>
      <w:r w:rsidRPr="00FD5904">
        <w:rPr>
          <w:rFonts w:ascii="Times New Roman" w:hAnsi="Times New Roman" w:cs="Times New Roman"/>
        </w:rPr>
        <w:t xml:space="preserve"> </w:t>
      </w:r>
    </w:p>
    <w:p w:rsidR="009A3EB3"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The AP U.S. Government and Politics Exam will be comprised of the following sections: </w:t>
      </w:r>
    </w:p>
    <w:p w:rsidR="009A3EB3" w:rsidRPr="00FD5904" w:rsidRDefault="009A3EB3" w:rsidP="00363DCE">
      <w:pPr>
        <w:pStyle w:val="ListParagraph"/>
        <w:numPr>
          <w:ilvl w:val="0"/>
          <w:numId w:val="21"/>
        </w:numPr>
        <w:spacing w:after="0"/>
        <w:rPr>
          <w:rFonts w:ascii="Times New Roman" w:hAnsi="Times New Roman" w:cs="Times New Roman"/>
        </w:rPr>
      </w:pPr>
      <w:r w:rsidRPr="00FD5904">
        <w:rPr>
          <w:rFonts w:ascii="Times New Roman" w:hAnsi="Times New Roman" w:cs="Times New Roman"/>
          <w:i/>
        </w:rPr>
        <w:t>Multiple-Choice Questions</w:t>
      </w:r>
      <w:r w:rsidRPr="00FD5904">
        <w:rPr>
          <w:rFonts w:ascii="Times New Roman" w:hAnsi="Times New Roman" w:cs="Times New Roman"/>
        </w:rPr>
        <w:t>: Numb</w:t>
      </w:r>
      <w:r w:rsidR="00363DCE" w:rsidRPr="00FD5904">
        <w:rPr>
          <w:rFonts w:ascii="Times New Roman" w:hAnsi="Times New Roman" w:cs="Times New Roman"/>
        </w:rPr>
        <w:t xml:space="preserve">er of Questions: 55 </w:t>
      </w:r>
    </w:p>
    <w:p w:rsidR="009A3EB3" w:rsidRPr="00FD5904" w:rsidRDefault="009A3EB3" w:rsidP="00363DCE">
      <w:pPr>
        <w:pStyle w:val="ListParagraph"/>
        <w:numPr>
          <w:ilvl w:val="0"/>
          <w:numId w:val="21"/>
        </w:numPr>
        <w:spacing w:after="0"/>
        <w:rPr>
          <w:rFonts w:ascii="Times New Roman" w:hAnsi="Times New Roman" w:cs="Times New Roman"/>
        </w:rPr>
      </w:pPr>
      <w:r w:rsidRPr="00FD5904">
        <w:rPr>
          <w:rFonts w:ascii="Times New Roman" w:hAnsi="Times New Roman" w:cs="Times New Roman"/>
          <w:i/>
        </w:rPr>
        <w:t>Free-Response Questions</w:t>
      </w:r>
      <w:r w:rsidRPr="00FD5904">
        <w:rPr>
          <w:rFonts w:ascii="Times New Roman" w:hAnsi="Times New Roman" w:cs="Times New Roman"/>
        </w:rPr>
        <w:t xml:space="preserve">: Number of Questions: 4 </w:t>
      </w:r>
    </w:p>
    <w:p w:rsidR="009A3EB3" w:rsidRPr="00FD5904" w:rsidRDefault="009A3EB3" w:rsidP="009A3EB3">
      <w:pPr>
        <w:spacing w:after="0"/>
        <w:rPr>
          <w:rFonts w:ascii="Times New Roman" w:hAnsi="Times New Roman" w:cs="Times New Roman"/>
        </w:rPr>
      </w:pPr>
    </w:p>
    <w:p w:rsidR="009A3EB3"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As the breakdown of the AP Exam highlights, success in this course and on the AP Exam requires far more than the memorization of political knowledge. Success in this course and on the AP Exam requires connection-making with the aim of being able to analyze political information, regardless of the format the information is presented, and develop a factually accurate, thoughtful, and well-reasoned opinion regarding this information. The different pieces of the course fit together in pursuit of this aim through course content and big ideas, reasoning processes, and disciplinary practices. </w:t>
      </w:r>
    </w:p>
    <w:p w:rsidR="009A3EB3" w:rsidRPr="00FD5904" w:rsidRDefault="009A3EB3" w:rsidP="009A3EB3">
      <w:pPr>
        <w:spacing w:after="0"/>
        <w:rPr>
          <w:rFonts w:ascii="Times New Roman" w:hAnsi="Times New Roman" w:cs="Times New Roman"/>
        </w:rPr>
      </w:pPr>
    </w:p>
    <w:p w:rsidR="009A3EB3" w:rsidRPr="00FD5904" w:rsidRDefault="009A3EB3" w:rsidP="009A3EB3">
      <w:pPr>
        <w:spacing w:after="0"/>
        <w:rPr>
          <w:rFonts w:ascii="Times New Roman" w:hAnsi="Times New Roman" w:cs="Times New Roman"/>
        </w:rPr>
      </w:pPr>
      <w:r w:rsidRPr="00FD5904">
        <w:rPr>
          <w:rFonts w:ascii="Times New Roman" w:hAnsi="Times New Roman" w:cs="Times New Roman"/>
          <w:b/>
        </w:rPr>
        <w:t>Required Course Texts and Additional Resources</w:t>
      </w:r>
      <w:r w:rsidRPr="00FD5904">
        <w:rPr>
          <w:rFonts w:ascii="Times New Roman" w:hAnsi="Times New Roman" w:cs="Times New Roman"/>
        </w:rPr>
        <w:t xml:space="preserve"> </w:t>
      </w:r>
    </w:p>
    <w:p w:rsidR="009A3EB3" w:rsidRPr="00FD5904" w:rsidRDefault="00CE54A7" w:rsidP="009A3EB3">
      <w:pPr>
        <w:spacing w:after="0"/>
        <w:rPr>
          <w:rFonts w:ascii="Times New Roman" w:hAnsi="Times New Roman" w:cs="Times New Roman"/>
        </w:rPr>
      </w:pPr>
      <w:r w:rsidRPr="00FD5904">
        <w:rPr>
          <w:rFonts w:ascii="Times New Roman" w:hAnsi="Times New Roman" w:cs="Times New Roman"/>
        </w:rPr>
        <w:t>Each student will be assigned a</w:t>
      </w:r>
      <w:r w:rsidR="009A3EB3" w:rsidRPr="00FD5904">
        <w:rPr>
          <w:rFonts w:ascii="Times New Roman" w:hAnsi="Times New Roman" w:cs="Times New Roman"/>
        </w:rPr>
        <w:t xml:space="preserve"> copy of the following textbook at the beginning of the course: </w:t>
      </w:r>
    </w:p>
    <w:p w:rsidR="00FC11E8" w:rsidRPr="00FD5904" w:rsidRDefault="00E92483" w:rsidP="00FC11E8">
      <w:pPr>
        <w:spacing w:after="0"/>
        <w:ind w:left="720"/>
        <w:rPr>
          <w:rFonts w:ascii="Times New Roman" w:hAnsi="Times New Roman" w:cs="Times New Roman"/>
          <w:b/>
        </w:rPr>
      </w:pPr>
      <w:r w:rsidRPr="00FD5904">
        <w:rPr>
          <w:rFonts w:ascii="Times New Roman" w:hAnsi="Times New Roman" w:cs="Times New Roman"/>
          <w:b/>
        </w:rPr>
        <w:t xml:space="preserve">Burns, James M. and </w:t>
      </w:r>
      <w:proofErr w:type="spellStart"/>
      <w:r w:rsidRPr="00FD5904">
        <w:rPr>
          <w:rFonts w:ascii="Times New Roman" w:hAnsi="Times New Roman" w:cs="Times New Roman"/>
          <w:b/>
        </w:rPr>
        <w:t>Pelatson</w:t>
      </w:r>
      <w:proofErr w:type="spellEnd"/>
      <w:r w:rsidRPr="00FD5904">
        <w:rPr>
          <w:rFonts w:ascii="Times New Roman" w:hAnsi="Times New Roman" w:cs="Times New Roman"/>
          <w:b/>
        </w:rPr>
        <w:t xml:space="preserve">, J.W, et al., </w:t>
      </w:r>
      <w:r w:rsidRPr="00FD5904">
        <w:rPr>
          <w:rFonts w:ascii="Times New Roman" w:hAnsi="Times New Roman" w:cs="Times New Roman"/>
          <w:b/>
          <w:i/>
        </w:rPr>
        <w:t>Government by the People</w:t>
      </w:r>
      <w:r w:rsidRPr="00FD5904">
        <w:rPr>
          <w:rFonts w:ascii="Times New Roman" w:hAnsi="Times New Roman" w:cs="Times New Roman"/>
          <w:b/>
        </w:rPr>
        <w:t>. 12</w:t>
      </w:r>
      <w:r w:rsidRPr="00FD5904">
        <w:rPr>
          <w:rFonts w:ascii="Times New Roman" w:hAnsi="Times New Roman" w:cs="Times New Roman"/>
          <w:b/>
          <w:vertAlign w:val="superscript"/>
        </w:rPr>
        <w:t>th</w:t>
      </w:r>
      <w:r w:rsidRPr="00FD5904">
        <w:rPr>
          <w:rFonts w:ascii="Times New Roman" w:hAnsi="Times New Roman" w:cs="Times New Roman"/>
          <w:b/>
        </w:rPr>
        <w:t xml:space="preserve"> Ed. (Prentice Hall: New Jersey) 2004.</w:t>
      </w:r>
    </w:p>
    <w:p w:rsidR="00FC11E8" w:rsidRPr="00FD5904" w:rsidRDefault="00FC11E8" w:rsidP="00FC11E8">
      <w:pPr>
        <w:spacing w:after="0"/>
        <w:rPr>
          <w:rFonts w:ascii="Times New Roman" w:hAnsi="Times New Roman" w:cs="Times New Roman"/>
        </w:rPr>
      </w:pPr>
      <w:r w:rsidRPr="00FD5904">
        <w:rPr>
          <w:rFonts w:ascii="Times New Roman" w:hAnsi="Times New Roman" w:cs="Times New Roman"/>
        </w:rPr>
        <w:t>In addition to the course textbook, supplemental readings, including court cases and foundational documents, as well as current new, will be required.</w:t>
      </w:r>
    </w:p>
    <w:p w:rsidR="00FD5904" w:rsidRPr="00FD5904" w:rsidRDefault="00FD5904" w:rsidP="009A3EB3">
      <w:pPr>
        <w:spacing w:after="0"/>
        <w:rPr>
          <w:rFonts w:ascii="Times New Roman" w:hAnsi="Times New Roman" w:cs="Times New Roman"/>
          <w:b/>
        </w:rPr>
      </w:pPr>
    </w:p>
    <w:p w:rsidR="007C27AA" w:rsidRDefault="007C27AA" w:rsidP="009A3EB3">
      <w:pPr>
        <w:spacing w:after="0"/>
        <w:rPr>
          <w:rFonts w:ascii="Times New Roman" w:hAnsi="Times New Roman" w:cs="Times New Roman"/>
          <w:b/>
        </w:rPr>
      </w:pPr>
    </w:p>
    <w:p w:rsidR="007C27AA" w:rsidRDefault="007C27AA" w:rsidP="009A3EB3">
      <w:pPr>
        <w:spacing w:after="0"/>
        <w:rPr>
          <w:rFonts w:ascii="Times New Roman" w:hAnsi="Times New Roman" w:cs="Times New Roman"/>
          <w:b/>
        </w:rPr>
      </w:pPr>
    </w:p>
    <w:p w:rsidR="0029083D" w:rsidRPr="00FD5904" w:rsidRDefault="0029083D" w:rsidP="009A3EB3">
      <w:pPr>
        <w:spacing w:after="0"/>
        <w:rPr>
          <w:rFonts w:ascii="Times New Roman" w:hAnsi="Times New Roman" w:cs="Times New Roman"/>
          <w:b/>
        </w:rPr>
      </w:pPr>
      <w:r w:rsidRPr="00FD5904">
        <w:rPr>
          <w:rFonts w:ascii="Times New Roman" w:hAnsi="Times New Roman" w:cs="Times New Roman"/>
          <w:b/>
        </w:rPr>
        <w:lastRenderedPageBreak/>
        <w:t xml:space="preserve">Required Supreme Court Cases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This course will incorporate the analysis of the following 15 required Supreme Court cases: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Marbury v. Madison (1803)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McCulloch v. Maryland (1819)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w:t>
      </w:r>
      <w:proofErr w:type="spellStart"/>
      <w:r w:rsidRPr="00FD5904">
        <w:rPr>
          <w:rFonts w:ascii="Times New Roman" w:hAnsi="Times New Roman" w:cs="Times New Roman"/>
        </w:rPr>
        <w:t>Schenck</w:t>
      </w:r>
      <w:proofErr w:type="spellEnd"/>
      <w:r w:rsidRPr="00FD5904">
        <w:rPr>
          <w:rFonts w:ascii="Times New Roman" w:hAnsi="Times New Roman" w:cs="Times New Roman"/>
        </w:rPr>
        <w:t xml:space="preserve"> v. United States (1919)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Brown v. Board of Education (1954)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Baker v. </w:t>
      </w:r>
      <w:proofErr w:type="spellStart"/>
      <w:r w:rsidRPr="00FD5904">
        <w:rPr>
          <w:rFonts w:ascii="Times New Roman" w:hAnsi="Times New Roman" w:cs="Times New Roman"/>
        </w:rPr>
        <w:t>Carr</w:t>
      </w:r>
      <w:proofErr w:type="spellEnd"/>
      <w:r w:rsidRPr="00FD5904">
        <w:rPr>
          <w:rFonts w:ascii="Times New Roman" w:hAnsi="Times New Roman" w:cs="Times New Roman"/>
        </w:rPr>
        <w:t xml:space="preserve"> (1961)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Engel v. Vitale (1962)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Gideon v. Wainwright (1963)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Tinker v. Des Moines Independent Community School District (1969)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New York Times Company v. United States (1971)</w:t>
      </w:r>
      <w:r w:rsidR="002344CA" w:rsidRPr="00FD5904">
        <w:rPr>
          <w:rFonts w:ascii="Times New Roman" w:hAnsi="Times New Roman" w:cs="Times New Roman"/>
        </w:rPr>
        <w:t xml:space="preserve">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Wisconsin v. Yoder (1972)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Roe v. Wade (1973)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Shaw v. Reno (1993)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United States v. Lopez (1995)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 McDonald v. Chicago (2010)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Citizens United v. Federal Election C</w:t>
      </w:r>
      <w:r w:rsidR="002344CA" w:rsidRPr="00FD5904">
        <w:rPr>
          <w:rFonts w:ascii="Times New Roman" w:hAnsi="Times New Roman" w:cs="Times New Roman"/>
        </w:rPr>
        <w:t xml:space="preserve">ommission (FEC) (2010) [CR15] </w:t>
      </w:r>
    </w:p>
    <w:p w:rsidR="002344CA" w:rsidRPr="00FD5904" w:rsidRDefault="002344CA" w:rsidP="009A3EB3">
      <w:pPr>
        <w:spacing w:after="0"/>
        <w:rPr>
          <w:rFonts w:ascii="Times New Roman" w:hAnsi="Times New Roman" w:cs="Times New Roman"/>
        </w:rPr>
      </w:pPr>
    </w:p>
    <w:p w:rsidR="002344CA" w:rsidRDefault="009A3EB3" w:rsidP="007C27AA">
      <w:pPr>
        <w:spacing w:after="0"/>
        <w:rPr>
          <w:rFonts w:ascii="Times New Roman" w:hAnsi="Times New Roman" w:cs="Times New Roman"/>
        </w:rPr>
      </w:pPr>
      <w:r w:rsidRPr="00FD5904">
        <w:rPr>
          <w:rFonts w:ascii="Times New Roman" w:hAnsi="Times New Roman" w:cs="Times New Roman"/>
        </w:rPr>
        <w:t xml:space="preserve">The list above is not an exhaustive list of the Supreme Court cases that will be analyzed and discussed in this course. </w:t>
      </w:r>
    </w:p>
    <w:p w:rsidR="007C27AA" w:rsidRPr="00FD5904" w:rsidRDefault="007C27AA" w:rsidP="007C27AA">
      <w:pPr>
        <w:spacing w:after="0"/>
        <w:rPr>
          <w:rFonts w:ascii="Times New Roman" w:hAnsi="Times New Roman" w:cs="Times New Roman"/>
        </w:rPr>
      </w:pPr>
    </w:p>
    <w:p w:rsidR="00E92483" w:rsidRPr="00FD5904" w:rsidRDefault="009A3EB3" w:rsidP="009A3EB3">
      <w:pPr>
        <w:spacing w:after="0"/>
        <w:rPr>
          <w:rFonts w:ascii="Times New Roman" w:hAnsi="Times New Roman" w:cs="Times New Roman"/>
        </w:rPr>
      </w:pPr>
      <w:r w:rsidRPr="00FD5904">
        <w:rPr>
          <w:rFonts w:ascii="Times New Roman" w:hAnsi="Times New Roman" w:cs="Times New Roman"/>
          <w:b/>
        </w:rPr>
        <w:t>Required Foundational Documents</w:t>
      </w:r>
      <w:r w:rsidRPr="00FD5904">
        <w:rPr>
          <w:rFonts w:ascii="Times New Roman" w:hAnsi="Times New Roman" w:cs="Times New Roman"/>
        </w:rPr>
        <w:t xml:space="preserve"> </w:t>
      </w:r>
    </w:p>
    <w:p w:rsidR="002344CA" w:rsidRPr="00FD5904" w:rsidRDefault="009A3EB3" w:rsidP="009A3EB3">
      <w:pPr>
        <w:spacing w:after="0"/>
        <w:rPr>
          <w:rFonts w:ascii="Times New Roman" w:hAnsi="Times New Roman" w:cs="Times New Roman"/>
        </w:rPr>
      </w:pPr>
      <w:r w:rsidRPr="00FD5904">
        <w:rPr>
          <w:rFonts w:ascii="Times New Roman" w:hAnsi="Times New Roman" w:cs="Times New Roman"/>
        </w:rPr>
        <w:t xml:space="preserve">This course will incorporate the analysis and discussion of nine required foundational documents to help understand the context and beliefs of the founders and their critics and the debates surrounding the writing </w:t>
      </w:r>
      <w:r w:rsidR="0029083D" w:rsidRPr="00FD5904">
        <w:rPr>
          <w:rFonts w:ascii="Times New Roman" w:hAnsi="Times New Roman" w:cs="Times New Roman"/>
        </w:rPr>
        <w:t>and ratification of the US Constitution.</w:t>
      </w:r>
    </w:p>
    <w:p w:rsidR="0029083D" w:rsidRPr="00FD5904" w:rsidRDefault="0029083D" w:rsidP="0029083D">
      <w:pPr>
        <w:spacing w:after="0"/>
        <w:rPr>
          <w:rFonts w:ascii="Times New Roman" w:hAnsi="Times New Roman" w:cs="Times New Roman"/>
        </w:rPr>
      </w:pPr>
      <w:r w:rsidRPr="00FD5904">
        <w:rPr>
          <w:rFonts w:ascii="Times New Roman" w:hAnsi="Times New Roman" w:cs="Times New Roman"/>
        </w:rPr>
        <w:t xml:space="preserve">• The Declaration of Independence </w:t>
      </w:r>
    </w:p>
    <w:p w:rsidR="0029083D" w:rsidRPr="00FD5904" w:rsidRDefault="0029083D" w:rsidP="0029083D">
      <w:pPr>
        <w:spacing w:after="0"/>
        <w:rPr>
          <w:rFonts w:ascii="Times New Roman" w:hAnsi="Times New Roman" w:cs="Times New Roman"/>
        </w:rPr>
      </w:pPr>
      <w:r w:rsidRPr="00FD5904">
        <w:rPr>
          <w:rFonts w:ascii="Times New Roman" w:hAnsi="Times New Roman" w:cs="Times New Roman"/>
        </w:rPr>
        <w:t xml:space="preserve">• The Articles of Confederation </w:t>
      </w:r>
    </w:p>
    <w:p w:rsidR="0029083D" w:rsidRPr="00FD5904" w:rsidRDefault="0029083D" w:rsidP="0029083D">
      <w:pPr>
        <w:spacing w:after="0"/>
        <w:rPr>
          <w:rFonts w:ascii="Times New Roman" w:hAnsi="Times New Roman" w:cs="Times New Roman"/>
        </w:rPr>
      </w:pPr>
      <w:r w:rsidRPr="00FD5904">
        <w:rPr>
          <w:rFonts w:ascii="Times New Roman" w:hAnsi="Times New Roman" w:cs="Times New Roman"/>
        </w:rPr>
        <w:t xml:space="preserve">• Federalist No. 10 </w:t>
      </w:r>
    </w:p>
    <w:p w:rsidR="0029083D" w:rsidRPr="00FD5904" w:rsidRDefault="0029083D" w:rsidP="0029083D">
      <w:pPr>
        <w:spacing w:after="0"/>
        <w:rPr>
          <w:rFonts w:ascii="Times New Roman" w:hAnsi="Times New Roman" w:cs="Times New Roman"/>
        </w:rPr>
      </w:pPr>
      <w:r w:rsidRPr="00FD5904">
        <w:rPr>
          <w:rFonts w:ascii="Times New Roman" w:hAnsi="Times New Roman" w:cs="Times New Roman"/>
        </w:rPr>
        <w:t xml:space="preserve">• Brutus No. 1 </w:t>
      </w:r>
    </w:p>
    <w:p w:rsidR="0029083D" w:rsidRPr="00FD5904" w:rsidRDefault="0029083D" w:rsidP="0029083D">
      <w:pPr>
        <w:spacing w:after="0"/>
        <w:rPr>
          <w:rFonts w:ascii="Times New Roman" w:hAnsi="Times New Roman" w:cs="Times New Roman"/>
        </w:rPr>
      </w:pPr>
      <w:r w:rsidRPr="00FD5904">
        <w:rPr>
          <w:rFonts w:ascii="Times New Roman" w:hAnsi="Times New Roman" w:cs="Times New Roman"/>
        </w:rPr>
        <w:t>• Federalist No. 51</w:t>
      </w:r>
    </w:p>
    <w:p w:rsidR="0029083D" w:rsidRPr="00FD5904" w:rsidRDefault="0029083D" w:rsidP="0029083D">
      <w:pPr>
        <w:spacing w:after="0"/>
        <w:rPr>
          <w:rFonts w:ascii="Times New Roman" w:hAnsi="Times New Roman" w:cs="Times New Roman"/>
        </w:rPr>
      </w:pPr>
      <w:r w:rsidRPr="00FD5904">
        <w:rPr>
          <w:rFonts w:ascii="Times New Roman" w:hAnsi="Times New Roman" w:cs="Times New Roman"/>
        </w:rPr>
        <w:t xml:space="preserve">• The Constitution of the United States </w:t>
      </w:r>
    </w:p>
    <w:p w:rsidR="0029083D" w:rsidRPr="00FD5904" w:rsidRDefault="0029083D" w:rsidP="0029083D">
      <w:pPr>
        <w:spacing w:after="0"/>
        <w:rPr>
          <w:rFonts w:ascii="Times New Roman" w:hAnsi="Times New Roman" w:cs="Times New Roman"/>
        </w:rPr>
      </w:pPr>
      <w:r w:rsidRPr="00FD5904">
        <w:rPr>
          <w:rFonts w:ascii="Times New Roman" w:hAnsi="Times New Roman" w:cs="Times New Roman"/>
        </w:rPr>
        <w:t xml:space="preserve">• Federalist No. 70 </w:t>
      </w:r>
    </w:p>
    <w:p w:rsidR="0029083D" w:rsidRPr="00FD5904" w:rsidRDefault="0029083D" w:rsidP="0029083D">
      <w:pPr>
        <w:spacing w:after="0"/>
        <w:rPr>
          <w:rFonts w:ascii="Times New Roman" w:hAnsi="Times New Roman" w:cs="Times New Roman"/>
        </w:rPr>
      </w:pPr>
      <w:r w:rsidRPr="00FD5904">
        <w:rPr>
          <w:rFonts w:ascii="Times New Roman" w:hAnsi="Times New Roman" w:cs="Times New Roman"/>
        </w:rPr>
        <w:t xml:space="preserve">• Federalist No. 78 </w:t>
      </w:r>
    </w:p>
    <w:p w:rsidR="0029083D" w:rsidRPr="00FD5904" w:rsidRDefault="0029083D" w:rsidP="0029083D">
      <w:pPr>
        <w:spacing w:after="0"/>
        <w:rPr>
          <w:rFonts w:ascii="Times New Roman" w:hAnsi="Times New Roman" w:cs="Times New Roman"/>
        </w:rPr>
      </w:pPr>
      <w:r w:rsidRPr="00FD5904">
        <w:rPr>
          <w:rFonts w:ascii="Times New Roman" w:hAnsi="Times New Roman" w:cs="Times New Roman"/>
        </w:rPr>
        <w:t>• “Letter from Birmingham Jail”</w:t>
      </w:r>
    </w:p>
    <w:p w:rsidR="0029083D" w:rsidRPr="00FD5904" w:rsidRDefault="0029083D" w:rsidP="0029083D">
      <w:pPr>
        <w:spacing w:after="0"/>
        <w:rPr>
          <w:rFonts w:ascii="Times New Roman" w:hAnsi="Times New Roman" w:cs="Times New Roman"/>
        </w:rPr>
      </w:pPr>
    </w:p>
    <w:p w:rsidR="00156C59" w:rsidRPr="00FD5904" w:rsidRDefault="00156C59" w:rsidP="00156C59">
      <w:pPr>
        <w:spacing w:after="0"/>
        <w:rPr>
          <w:rFonts w:ascii="Times New Roman" w:hAnsi="Times New Roman" w:cs="Times New Roman"/>
        </w:rPr>
      </w:pPr>
    </w:p>
    <w:p w:rsidR="003C1BF0" w:rsidRPr="00FD5904" w:rsidRDefault="003C1BF0" w:rsidP="00156C59">
      <w:pPr>
        <w:spacing w:after="0"/>
        <w:rPr>
          <w:rFonts w:ascii="Times New Roman" w:hAnsi="Times New Roman" w:cs="Times New Roman"/>
          <w:b/>
          <w:u w:val="single"/>
        </w:rPr>
      </w:pPr>
      <w:r w:rsidRPr="00FD5904">
        <w:rPr>
          <w:rFonts w:ascii="Times New Roman" w:hAnsi="Times New Roman" w:cs="Times New Roman"/>
          <w:b/>
          <w:u w:val="single"/>
        </w:rPr>
        <w:t>ADDITIONAL REQUIREMENTS</w:t>
      </w:r>
    </w:p>
    <w:p w:rsidR="003C1BF0" w:rsidRPr="00FD5904" w:rsidRDefault="00FC11E8" w:rsidP="00156C59">
      <w:pPr>
        <w:pStyle w:val="ListParagraph"/>
        <w:numPr>
          <w:ilvl w:val="0"/>
          <w:numId w:val="25"/>
        </w:numPr>
        <w:spacing w:after="0"/>
        <w:rPr>
          <w:rFonts w:ascii="Times New Roman" w:hAnsi="Times New Roman" w:cs="Times New Roman"/>
        </w:rPr>
      </w:pPr>
      <w:r w:rsidRPr="00FD5904">
        <w:rPr>
          <w:rFonts w:ascii="Times New Roman" w:hAnsi="Times New Roman" w:cs="Times New Roman"/>
        </w:rPr>
        <w:t>ALL STUDENTS ARE EXPECTED TO TAKE THE AP US GOVER</w:t>
      </w:r>
      <w:r w:rsidR="00FD5904" w:rsidRPr="00FD5904">
        <w:rPr>
          <w:rFonts w:ascii="Times New Roman" w:hAnsi="Times New Roman" w:cs="Times New Roman"/>
        </w:rPr>
        <w:t>NMENT &amp; POLITICS EXAM.  The 2020</w:t>
      </w:r>
      <w:r w:rsidRPr="00FD5904">
        <w:rPr>
          <w:rFonts w:ascii="Times New Roman" w:hAnsi="Times New Roman" w:cs="Times New Roman"/>
        </w:rPr>
        <w:t xml:space="preserve"> exam will be </w:t>
      </w:r>
      <w:r w:rsidR="00FD5904" w:rsidRPr="00FD5904">
        <w:rPr>
          <w:rFonts w:ascii="Times New Roman" w:hAnsi="Times New Roman" w:cs="Times New Roman"/>
          <w:b/>
        </w:rPr>
        <w:t>Monday morning, May 4, 2020</w:t>
      </w:r>
      <w:r w:rsidRPr="00FD5904">
        <w:rPr>
          <w:rFonts w:ascii="Times New Roman" w:hAnsi="Times New Roman" w:cs="Times New Roman"/>
        </w:rPr>
        <w:t xml:space="preserve">.  Register immediately at </w:t>
      </w:r>
      <w:hyperlink r:id="rId5" w:history="1">
        <w:r w:rsidR="00FD5904" w:rsidRPr="00FD5904">
          <w:rPr>
            <w:rStyle w:val="Hyperlink"/>
            <w:rFonts w:ascii="Times New Roman" w:hAnsi="Times New Roman" w:cs="Times New Roman"/>
            <w:shd w:val="clear" w:color="auto" w:fill="FFFFFF"/>
          </w:rPr>
          <w:t>www.TotalRegistration.net</w:t>
        </w:r>
      </w:hyperlink>
      <w:r w:rsidR="00FD5904" w:rsidRPr="00FD5904">
        <w:rPr>
          <w:rFonts w:ascii="Times New Roman" w:hAnsi="Times New Roman" w:cs="Times New Roman"/>
          <w:shd w:val="clear" w:color="auto" w:fill="FFFFFF"/>
        </w:rPr>
        <w:t xml:space="preserve"> </w:t>
      </w:r>
      <w:r w:rsidR="00FD5904" w:rsidRPr="00FD5904">
        <w:rPr>
          <w:rFonts w:ascii="Times New Roman" w:hAnsi="Times New Roman" w:cs="Times New Roman"/>
        </w:rPr>
        <w:t xml:space="preserve"> </w:t>
      </w:r>
      <w:r w:rsidRPr="00FD5904">
        <w:rPr>
          <w:rFonts w:ascii="Times New Roman" w:hAnsi="Times New Roman" w:cs="Times New Roman"/>
        </w:rPr>
        <w:t xml:space="preserve">   Please see me privately if payment is an issue—we don’t want anyone to miss the test due to finances.  </w:t>
      </w:r>
      <w:r w:rsidR="003C1BF0" w:rsidRPr="00FD5904">
        <w:rPr>
          <w:rFonts w:ascii="Times New Roman" w:hAnsi="Times New Roman" w:cs="Times New Roman"/>
        </w:rPr>
        <w:t xml:space="preserve"> </w:t>
      </w:r>
    </w:p>
    <w:p w:rsidR="007C27AA" w:rsidRDefault="003C1BF0" w:rsidP="00156C59">
      <w:pPr>
        <w:pStyle w:val="ListParagraph"/>
        <w:numPr>
          <w:ilvl w:val="0"/>
          <w:numId w:val="25"/>
        </w:numPr>
        <w:spacing w:after="0"/>
        <w:rPr>
          <w:rFonts w:ascii="Times New Roman" w:hAnsi="Times New Roman" w:cs="Times New Roman"/>
        </w:rPr>
      </w:pPr>
      <w:r w:rsidRPr="00FD5904">
        <w:rPr>
          <w:rFonts w:ascii="Times New Roman" w:hAnsi="Times New Roman" w:cs="Times New Roman"/>
        </w:rPr>
        <w:t xml:space="preserve">Following the AP exam, students will spend several class lessons learning about </w:t>
      </w:r>
      <w:r w:rsidR="007C27AA">
        <w:rPr>
          <w:rFonts w:ascii="Times New Roman" w:hAnsi="Times New Roman" w:cs="Times New Roman"/>
        </w:rPr>
        <w:t>local and NY State government.</w:t>
      </w:r>
    </w:p>
    <w:p w:rsidR="003C1BF0" w:rsidRPr="00FD5904" w:rsidRDefault="003C1BF0" w:rsidP="00156C59">
      <w:pPr>
        <w:pStyle w:val="ListParagraph"/>
        <w:numPr>
          <w:ilvl w:val="0"/>
          <w:numId w:val="25"/>
        </w:numPr>
        <w:spacing w:after="0"/>
        <w:rPr>
          <w:rFonts w:ascii="Times New Roman" w:hAnsi="Times New Roman" w:cs="Times New Roman"/>
        </w:rPr>
      </w:pPr>
      <w:r w:rsidRPr="00FD5904">
        <w:rPr>
          <w:rFonts w:ascii="Times New Roman" w:hAnsi="Times New Roman" w:cs="Times New Roman"/>
        </w:rPr>
        <w:t xml:space="preserve">They will also be completing a </w:t>
      </w:r>
      <w:r w:rsidR="007C27AA">
        <w:rPr>
          <w:rFonts w:ascii="Times New Roman" w:hAnsi="Times New Roman" w:cs="Times New Roman"/>
        </w:rPr>
        <w:t xml:space="preserve">10-page </w:t>
      </w:r>
      <w:r w:rsidRPr="00FD5904">
        <w:rPr>
          <w:rFonts w:ascii="Times New Roman" w:hAnsi="Times New Roman" w:cs="Times New Roman"/>
        </w:rPr>
        <w:t>research paper</w:t>
      </w:r>
      <w:r w:rsidR="007C27AA">
        <w:rPr>
          <w:rFonts w:ascii="Times New Roman" w:hAnsi="Times New Roman" w:cs="Times New Roman"/>
        </w:rPr>
        <w:t xml:space="preserve"> on a government related question of your choice</w:t>
      </w:r>
      <w:bookmarkStart w:id="0" w:name="_GoBack"/>
      <w:bookmarkEnd w:id="0"/>
      <w:r w:rsidRPr="00FD5904">
        <w:rPr>
          <w:rFonts w:ascii="Times New Roman" w:hAnsi="Times New Roman" w:cs="Times New Roman"/>
        </w:rPr>
        <w:t xml:space="preserve"> that will serve as the final exam for this course.  </w:t>
      </w:r>
    </w:p>
    <w:p w:rsidR="003C1BF0" w:rsidRPr="00FD5904" w:rsidRDefault="003C1BF0" w:rsidP="00156C59">
      <w:pPr>
        <w:pStyle w:val="ListParagraph"/>
        <w:numPr>
          <w:ilvl w:val="0"/>
          <w:numId w:val="25"/>
        </w:numPr>
        <w:spacing w:after="0"/>
        <w:rPr>
          <w:rFonts w:ascii="Times New Roman" w:hAnsi="Times New Roman" w:cs="Times New Roman"/>
        </w:rPr>
      </w:pPr>
      <w:r w:rsidRPr="00FD5904">
        <w:rPr>
          <w:rFonts w:ascii="Times New Roman" w:hAnsi="Times New Roman" w:cs="Times New Roman"/>
        </w:rPr>
        <w:t>Finally, students are required to complete 20 hours of GOVERNMENT-RELATED community service before the end of the semester.  The contract (plan) for service will be due 3</w:t>
      </w:r>
      <w:r w:rsidRPr="00FD5904">
        <w:rPr>
          <w:rFonts w:ascii="Times New Roman" w:hAnsi="Times New Roman" w:cs="Times New Roman"/>
          <w:vertAlign w:val="superscript"/>
        </w:rPr>
        <w:t>rd</w:t>
      </w:r>
      <w:r w:rsidRPr="00FD5904">
        <w:rPr>
          <w:rFonts w:ascii="Times New Roman" w:hAnsi="Times New Roman" w:cs="Times New Roman"/>
        </w:rPr>
        <w:t xml:space="preserve"> quarter, with the hours due by the end of classes.  See </w:t>
      </w:r>
      <w:proofErr w:type="spellStart"/>
      <w:r w:rsidRPr="00FD5904">
        <w:rPr>
          <w:rFonts w:ascii="Times New Roman" w:hAnsi="Times New Roman" w:cs="Times New Roman"/>
        </w:rPr>
        <w:t>Ms</w:t>
      </w:r>
      <w:proofErr w:type="spellEnd"/>
      <w:r w:rsidRPr="00FD5904">
        <w:rPr>
          <w:rFonts w:ascii="Times New Roman" w:hAnsi="Times New Roman" w:cs="Times New Roman"/>
        </w:rPr>
        <w:t xml:space="preserve"> Seim if you need help finding ideas to complete your service.  </w:t>
      </w:r>
    </w:p>
    <w:p w:rsidR="003C1BF0" w:rsidRPr="003C1BF0" w:rsidRDefault="003C1BF0" w:rsidP="006D2F1B">
      <w:pPr>
        <w:pStyle w:val="ListParagraph"/>
        <w:numPr>
          <w:ilvl w:val="0"/>
          <w:numId w:val="25"/>
        </w:numPr>
        <w:spacing w:after="0"/>
        <w:rPr>
          <w:rFonts w:ascii="Times New Roman" w:hAnsi="Times New Roman" w:cs="Times New Roman"/>
          <w:sz w:val="24"/>
          <w:szCs w:val="24"/>
        </w:rPr>
      </w:pPr>
      <w:r w:rsidRPr="00FD5904">
        <w:rPr>
          <w:rFonts w:ascii="Times New Roman" w:hAnsi="Times New Roman" w:cs="Times New Roman"/>
        </w:rPr>
        <w:t xml:space="preserve">Students must attend 2 public meetings during the semester, one during each </w:t>
      </w:r>
      <w:r w:rsidRPr="003C1BF0">
        <w:rPr>
          <w:rFonts w:ascii="Times New Roman" w:hAnsi="Times New Roman" w:cs="Times New Roman"/>
          <w:sz w:val="24"/>
          <w:szCs w:val="24"/>
        </w:rPr>
        <w:t xml:space="preserve">quarter. </w:t>
      </w:r>
    </w:p>
    <w:sectPr w:rsidR="003C1BF0" w:rsidRPr="003C1BF0" w:rsidSect="009A3E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7DB"/>
    <w:multiLevelType w:val="hybridMultilevel"/>
    <w:tmpl w:val="7DBAACF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333C9E"/>
    <w:multiLevelType w:val="hybridMultilevel"/>
    <w:tmpl w:val="772C2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B2378"/>
    <w:multiLevelType w:val="hybridMultilevel"/>
    <w:tmpl w:val="E524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D7BE1"/>
    <w:multiLevelType w:val="hybridMultilevel"/>
    <w:tmpl w:val="32D687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976A4"/>
    <w:multiLevelType w:val="hybridMultilevel"/>
    <w:tmpl w:val="ABE6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66ABB"/>
    <w:multiLevelType w:val="hybridMultilevel"/>
    <w:tmpl w:val="CA6A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009D6"/>
    <w:multiLevelType w:val="hybridMultilevel"/>
    <w:tmpl w:val="2C0A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74C99"/>
    <w:multiLevelType w:val="hybridMultilevel"/>
    <w:tmpl w:val="0CAA1188"/>
    <w:lvl w:ilvl="0" w:tplc="04090001">
      <w:start w:val="1"/>
      <w:numFmt w:val="bullet"/>
      <w:lvlText w:val=""/>
      <w:lvlJc w:val="left"/>
      <w:pPr>
        <w:ind w:left="720" w:hanging="360"/>
      </w:pPr>
      <w:rPr>
        <w:rFonts w:ascii="Symbol" w:hAnsi="Symbol" w:hint="default"/>
      </w:rPr>
    </w:lvl>
    <w:lvl w:ilvl="1" w:tplc="D8F4919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A2869"/>
    <w:multiLevelType w:val="hybridMultilevel"/>
    <w:tmpl w:val="ED6C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C55F5"/>
    <w:multiLevelType w:val="hybridMultilevel"/>
    <w:tmpl w:val="F232F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272E7"/>
    <w:multiLevelType w:val="hybridMultilevel"/>
    <w:tmpl w:val="B84244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B6AD0"/>
    <w:multiLevelType w:val="hybridMultilevel"/>
    <w:tmpl w:val="D14E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B74ED"/>
    <w:multiLevelType w:val="hybridMultilevel"/>
    <w:tmpl w:val="11B2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01B8"/>
    <w:multiLevelType w:val="hybridMultilevel"/>
    <w:tmpl w:val="31200A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345C2A"/>
    <w:multiLevelType w:val="hybridMultilevel"/>
    <w:tmpl w:val="EFF8A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570E8"/>
    <w:multiLevelType w:val="hybridMultilevel"/>
    <w:tmpl w:val="7D8C07C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E4D483A"/>
    <w:multiLevelType w:val="hybridMultilevel"/>
    <w:tmpl w:val="1CF4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6724F"/>
    <w:multiLevelType w:val="hybridMultilevel"/>
    <w:tmpl w:val="3C6A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61DA5"/>
    <w:multiLevelType w:val="hybridMultilevel"/>
    <w:tmpl w:val="EBA2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239B3"/>
    <w:multiLevelType w:val="hybridMultilevel"/>
    <w:tmpl w:val="7D70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235F"/>
    <w:multiLevelType w:val="hybridMultilevel"/>
    <w:tmpl w:val="751C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615B4"/>
    <w:multiLevelType w:val="hybridMultilevel"/>
    <w:tmpl w:val="8808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A5D2A"/>
    <w:multiLevelType w:val="hybridMultilevel"/>
    <w:tmpl w:val="B5C8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37BE2"/>
    <w:multiLevelType w:val="hybridMultilevel"/>
    <w:tmpl w:val="E2D0EF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470566"/>
    <w:multiLevelType w:val="hybridMultilevel"/>
    <w:tmpl w:val="9B36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9"/>
  </w:num>
  <w:num w:numId="4">
    <w:abstractNumId w:val="21"/>
  </w:num>
  <w:num w:numId="5">
    <w:abstractNumId w:val="22"/>
  </w:num>
  <w:num w:numId="6">
    <w:abstractNumId w:val="15"/>
  </w:num>
  <w:num w:numId="7">
    <w:abstractNumId w:val="1"/>
  </w:num>
  <w:num w:numId="8">
    <w:abstractNumId w:val="3"/>
  </w:num>
  <w:num w:numId="9">
    <w:abstractNumId w:val="10"/>
  </w:num>
  <w:num w:numId="10">
    <w:abstractNumId w:val="13"/>
  </w:num>
  <w:num w:numId="11">
    <w:abstractNumId w:val="0"/>
  </w:num>
  <w:num w:numId="12">
    <w:abstractNumId w:val="12"/>
  </w:num>
  <w:num w:numId="13">
    <w:abstractNumId w:val="14"/>
  </w:num>
  <w:num w:numId="14">
    <w:abstractNumId w:val="20"/>
  </w:num>
  <w:num w:numId="15">
    <w:abstractNumId w:val="6"/>
  </w:num>
  <w:num w:numId="16">
    <w:abstractNumId w:val="23"/>
  </w:num>
  <w:num w:numId="17">
    <w:abstractNumId w:val="2"/>
  </w:num>
  <w:num w:numId="18">
    <w:abstractNumId w:val="16"/>
  </w:num>
  <w:num w:numId="19">
    <w:abstractNumId w:val="8"/>
  </w:num>
  <w:num w:numId="20">
    <w:abstractNumId w:val="9"/>
  </w:num>
  <w:num w:numId="21">
    <w:abstractNumId w:val="18"/>
  </w:num>
  <w:num w:numId="22">
    <w:abstractNumId w:val="5"/>
  </w:num>
  <w:num w:numId="23">
    <w:abstractNumId w:val="11"/>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B3"/>
    <w:rsid w:val="00156C59"/>
    <w:rsid w:val="0017140B"/>
    <w:rsid w:val="002344CA"/>
    <w:rsid w:val="0029083D"/>
    <w:rsid w:val="00363DCE"/>
    <w:rsid w:val="003C1BF0"/>
    <w:rsid w:val="003C2643"/>
    <w:rsid w:val="0042093B"/>
    <w:rsid w:val="00546E72"/>
    <w:rsid w:val="0058438D"/>
    <w:rsid w:val="006B1DF5"/>
    <w:rsid w:val="006C4B71"/>
    <w:rsid w:val="006E72B8"/>
    <w:rsid w:val="00770CCD"/>
    <w:rsid w:val="007C27AA"/>
    <w:rsid w:val="008000DD"/>
    <w:rsid w:val="009A3EB3"/>
    <w:rsid w:val="009C4986"/>
    <w:rsid w:val="00B260FC"/>
    <w:rsid w:val="00C0666C"/>
    <w:rsid w:val="00CE54A7"/>
    <w:rsid w:val="00E0175B"/>
    <w:rsid w:val="00E227FA"/>
    <w:rsid w:val="00E56567"/>
    <w:rsid w:val="00E92483"/>
    <w:rsid w:val="00FC11E8"/>
    <w:rsid w:val="00FD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75F6"/>
  <w15:chartTrackingRefBased/>
  <w15:docId w15:val="{5F1F0B27-7D17-4842-A997-8C202641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EB3"/>
    <w:pPr>
      <w:ind w:left="720"/>
      <w:contextualSpacing/>
    </w:pPr>
  </w:style>
  <w:style w:type="character" w:styleId="Hyperlink">
    <w:name w:val="Hyperlink"/>
    <w:basedOn w:val="DefaultParagraphFont"/>
    <w:uiPriority w:val="99"/>
    <w:unhideWhenUsed/>
    <w:rsid w:val="00FC1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talRegistrati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 Kara</dc:creator>
  <cp:keywords/>
  <dc:description/>
  <cp:lastModifiedBy>Seim, Kara</cp:lastModifiedBy>
  <cp:revision>3</cp:revision>
  <dcterms:created xsi:type="dcterms:W3CDTF">2020-01-24T16:05:00Z</dcterms:created>
  <dcterms:modified xsi:type="dcterms:W3CDTF">2020-01-24T16:12:00Z</dcterms:modified>
</cp:coreProperties>
</file>